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0F2D4" w14:textId="61B90A85" w:rsidR="00254DE1" w:rsidRPr="00A854C7" w:rsidRDefault="00254DE1" w:rsidP="00A854C7">
      <w:pPr>
        <w:spacing w:before="100" w:beforeAutospacing="1" w:after="100" w:afterAutospacing="1"/>
        <w:rPr>
          <w:b/>
        </w:rPr>
      </w:pPr>
      <w:bookmarkStart w:id="0" w:name="_GoBack"/>
      <w:bookmarkEnd w:id="0"/>
      <w:r w:rsidRPr="00A854C7">
        <w:rPr>
          <w:b/>
        </w:rPr>
        <w:t>C</w:t>
      </w:r>
      <w:r w:rsidR="00A5514D" w:rsidRPr="00A854C7">
        <w:rPr>
          <w:b/>
        </w:rPr>
        <w:t>HEONG</w:t>
      </w:r>
      <w:r w:rsidRPr="00A854C7">
        <w:rPr>
          <w:b/>
        </w:rPr>
        <w:t xml:space="preserve"> W</w:t>
      </w:r>
      <w:r w:rsidR="00A5514D" w:rsidRPr="00A854C7">
        <w:rPr>
          <w:b/>
        </w:rPr>
        <w:t>AI-LING (</w:t>
      </w:r>
      <w:r w:rsidR="00E034DB" w:rsidRPr="00A854C7">
        <w:rPr>
          <w:b/>
        </w:rPr>
        <w:t>Music</w:t>
      </w:r>
      <w:r w:rsidR="00A5514D" w:rsidRPr="00A854C7">
        <w:rPr>
          <w:b/>
        </w:rPr>
        <w:t xml:space="preserve"> Dep</w:t>
      </w:r>
      <w:r w:rsidR="00AD31D2" w:rsidRPr="00A854C7">
        <w:rPr>
          <w:b/>
        </w:rPr>
        <w:t>artmen</w:t>
      </w:r>
      <w:r w:rsidR="00A5514D" w:rsidRPr="00A854C7">
        <w:rPr>
          <w:b/>
        </w:rPr>
        <w:t xml:space="preserve">t, </w:t>
      </w:r>
      <w:r w:rsidR="006653F9">
        <w:rPr>
          <w:rFonts w:hint="eastAsia"/>
          <w:b/>
        </w:rPr>
        <w:t xml:space="preserve">The </w:t>
      </w:r>
      <w:r w:rsidR="00E034DB" w:rsidRPr="00A854C7">
        <w:rPr>
          <w:b/>
        </w:rPr>
        <w:t>C</w:t>
      </w:r>
      <w:r w:rsidR="00A72F54" w:rsidRPr="00A854C7">
        <w:rPr>
          <w:b/>
        </w:rPr>
        <w:t xml:space="preserve">hinese </w:t>
      </w:r>
      <w:r w:rsidR="00E034DB" w:rsidRPr="00A854C7">
        <w:rPr>
          <w:b/>
        </w:rPr>
        <w:t>U</w:t>
      </w:r>
      <w:r w:rsidR="00A72F54" w:rsidRPr="00A854C7">
        <w:rPr>
          <w:b/>
        </w:rPr>
        <w:t xml:space="preserve">niversity of </w:t>
      </w:r>
      <w:r w:rsidR="00E034DB" w:rsidRPr="00A854C7">
        <w:rPr>
          <w:b/>
        </w:rPr>
        <w:t>H</w:t>
      </w:r>
      <w:r w:rsidR="00A72F54" w:rsidRPr="00A854C7">
        <w:rPr>
          <w:b/>
        </w:rPr>
        <w:t xml:space="preserve">ong </w:t>
      </w:r>
      <w:r w:rsidR="00E034DB" w:rsidRPr="00A854C7">
        <w:rPr>
          <w:b/>
        </w:rPr>
        <w:t>K</w:t>
      </w:r>
      <w:r w:rsidR="00A72F54" w:rsidRPr="00A854C7">
        <w:rPr>
          <w:b/>
        </w:rPr>
        <w:t>ong</w:t>
      </w:r>
      <w:r w:rsidR="00A5514D" w:rsidRPr="00A854C7">
        <w:rPr>
          <w:b/>
        </w:rPr>
        <w:t>)</w:t>
      </w:r>
    </w:p>
    <w:p w14:paraId="5450A121" w14:textId="77777777" w:rsidR="002A7BFC" w:rsidRPr="00A854C7" w:rsidRDefault="002A7BFC" w:rsidP="00A854C7">
      <w:pPr>
        <w:spacing w:before="100" w:beforeAutospacing="1" w:after="100" w:afterAutospacing="1"/>
      </w:pPr>
    </w:p>
    <w:p w14:paraId="34426154" w14:textId="52847408" w:rsidR="00A821E1" w:rsidRPr="00A854C7" w:rsidRDefault="002A7BFC" w:rsidP="00A854C7">
      <w:pPr>
        <w:spacing w:before="100" w:beforeAutospacing="1" w:after="100" w:afterAutospacing="1"/>
        <w:rPr>
          <w:b/>
        </w:rPr>
      </w:pPr>
      <w:r w:rsidRPr="00A854C7">
        <w:rPr>
          <w:b/>
        </w:rPr>
        <w:t>A</w:t>
      </w:r>
      <w:r w:rsidR="00A5514D" w:rsidRPr="00A854C7">
        <w:rPr>
          <w:b/>
        </w:rPr>
        <w:t>cademic</w:t>
      </w:r>
      <w:r w:rsidRPr="00A854C7">
        <w:rPr>
          <w:b/>
        </w:rPr>
        <w:t xml:space="preserve"> Q</w:t>
      </w:r>
      <w:r w:rsidR="00A5514D" w:rsidRPr="00A854C7">
        <w:rPr>
          <w:b/>
        </w:rPr>
        <w:t>ualification</w:t>
      </w:r>
    </w:p>
    <w:p w14:paraId="2666A518" w14:textId="77777777" w:rsidR="006653F9" w:rsidRDefault="00745DDB" w:rsidP="00A854C7">
      <w:pPr>
        <w:spacing w:before="100" w:beforeAutospacing="1" w:after="100" w:afterAutospacing="1"/>
      </w:pPr>
      <w:r w:rsidRPr="00A854C7">
        <w:t>Cambridge University (Ph.D. 1991; M.Phil. 1988)</w:t>
      </w:r>
    </w:p>
    <w:p w14:paraId="719CB465" w14:textId="4AD84B35" w:rsidR="00745DDB" w:rsidRPr="00A854C7" w:rsidRDefault="006653F9" w:rsidP="00A854C7">
      <w:pPr>
        <w:spacing w:before="100" w:beforeAutospacing="1" w:after="100" w:afterAutospacing="1"/>
      </w:pPr>
      <w:r>
        <w:rPr>
          <w:rFonts w:hint="eastAsia"/>
        </w:rPr>
        <w:t xml:space="preserve">The </w:t>
      </w:r>
      <w:r w:rsidR="00745DDB" w:rsidRPr="00A854C7">
        <w:t>Chinese University of H</w:t>
      </w:r>
      <w:r w:rsidR="00DD5CD6" w:rsidRPr="00A854C7">
        <w:t>K</w:t>
      </w:r>
      <w:r w:rsidR="00745DDB" w:rsidRPr="00A854C7">
        <w:t xml:space="preserve"> (B.A. 1984)</w:t>
      </w:r>
    </w:p>
    <w:p w14:paraId="23C18193" w14:textId="66CA00A6" w:rsidR="00745DDB" w:rsidRPr="00A854C7" w:rsidRDefault="006653F9" w:rsidP="00A854C7">
      <w:pPr>
        <w:spacing w:before="100" w:beforeAutospacing="1" w:after="100" w:afterAutospacing="1"/>
      </w:pPr>
      <w:r>
        <w:rPr>
          <w:rFonts w:hint="eastAsia"/>
        </w:rPr>
        <w:t xml:space="preserve">The Chinese University of HK, </w:t>
      </w:r>
      <w:r>
        <w:t>Professor II (</w:t>
      </w:r>
      <w:r w:rsidR="00745DDB" w:rsidRPr="00A854C7">
        <w:t>2004)</w:t>
      </w:r>
    </w:p>
    <w:p w14:paraId="5194BA0B" w14:textId="77777777" w:rsidR="00A64401" w:rsidRPr="00A854C7" w:rsidRDefault="008B08B0" w:rsidP="00A854C7">
      <w:pPr>
        <w:spacing w:before="100" w:beforeAutospacing="1" w:after="100" w:afterAutospacing="1"/>
        <w:rPr>
          <w:b/>
        </w:rPr>
      </w:pPr>
      <w:r w:rsidRPr="00A854C7">
        <w:rPr>
          <w:b/>
        </w:rPr>
        <w:t>R</w:t>
      </w:r>
      <w:r w:rsidR="00A5514D" w:rsidRPr="00A854C7">
        <w:rPr>
          <w:b/>
        </w:rPr>
        <w:t>esearch</w:t>
      </w:r>
      <w:r w:rsidRPr="00A854C7">
        <w:rPr>
          <w:b/>
        </w:rPr>
        <w:t xml:space="preserve"> P</w:t>
      </w:r>
      <w:r w:rsidR="00A5514D" w:rsidRPr="00A854C7">
        <w:rPr>
          <w:b/>
        </w:rPr>
        <w:t>roject</w:t>
      </w:r>
      <w:r w:rsidR="00AA1833" w:rsidRPr="00A854C7">
        <w:rPr>
          <w:b/>
        </w:rPr>
        <w:t xml:space="preserve"> (P</w:t>
      </w:r>
      <w:r w:rsidR="00A5514D" w:rsidRPr="00A854C7">
        <w:rPr>
          <w:b/>
        </w:rPr>
        <w:t>rincipal</w:t>
      </w:r>
      <w:r w:rsidR="00AA1833" w:rsidRPr="00A854C7">
        <w:rPr>
          <w:b/>
        </w:rPr>
        <w:t xml:space="preserve"> I</w:t>
      </w:r>
      <w:r w:rsidR="00A5514D" w:rsidRPr="00A854C7">
        <w:rPr>
          <w:b/>
        </w:rPr>
        <w:t>nvestigator</w:t>
      </w:r>
      <w:r w:rsidR="00AA1833" w:rsidRPr="00A854C7">
        <w:rPr>
          <w:b/>
        </w:rPr>
        <w:t>)</w:t>
      </w:r>
    </w:p>
    <w:p w14:paraId="51B22970" w14:textId="77777777" w:rsidR="008B08B0" w:rsidRPr="00A854C7" w:rsidRDefault="00635B66" w:rsidP="00A854C7">
      <w:pPr>
        <w:spacing w:before="100" w:beforeAutospacing="1" w:after="100" w:afterAutospacing="1"/>
        <w:rPr>
          <w:i/>
        </w:rPr>
      </w:pPr>
      <w:r w:rsidRPr="00A854C7">
        <w:rPr>
          <w:i/>
        </w:rPr>
        <w:t>General</w:t>
      </w:r>
      <w:r w:rsidR="008B08B0" w:rsidRPr="00A854C7">
        <w:rPr>
          <w:i/>
        </w:rPr>
        <w:t xml:space="preserve"> Research Grant</w:t>
      </w:r>
    </w:p>
    <w:p w14:paraId="3AEC87AD" w14:textId="77777777" w:rsidR="00635B66" w:rsidRPr="00A854C7" w:rsidRDefault="00635B66" w:rsidP="00A854C7">
      <w:pPr>
        <w:numPr>
          <w:ilvl w:val="0"/>
          <w:numId w:val="5"/>
        </w:numPr>
        <w:tabs>
          <w:tab w:val="clear" w:pos="1008"/>
          <w:tab w:val="num" w:pos="360"/>
        </w:tabs>
        <w:spacing w:before="100" w:beforeAutospacing="1" w:after="100" w:afterAutospacing="1"/>
        <w:ind w:hanging="1008"/>
      </w:pPr>
      <w:r w:rsidRPr="00A854C7">
        <w:rPr>
          <w:rFonts w:eastAsia="Times New Roman"/>
          <w:lang w:eastAsia="zh-CN"/>
        </w:rPr>
        <w:t>‘The Musician, Theologian and Synaesthete in Olivier Messiaen’ (2011</w:t>
      </w:r>
      <w:r w:rsidRPr="00A854C7">
        <w:t>–</w:t>
      </w:r>
      <w:r w:rsidRPr="00A854C7">
        <w:rPr>
          <w:rFonts w:eastAsia="Times New Roman"/>
          <w:lang w:eastAsia="zh-CN"/>
        </w:rPr>
        <w:t>13)</w:t>
      </w:r>
    </w:p>
    <w:p w14:paraId="1F1DD775" w14:textId="77777777" w:rsidR="008B08B0" w:rsidRPr="00A854C7" w:rsidRDefault="008B08B0" w:rsidP="00A854C7">
      <w:pPr>
        <w:numPr>
          <w:ilvl w:val="0"/>
          <w:numId w:val="5"/>
        </w:numPr>
        <w:tabs>
          <w:tab w:val="clear" w:pos="1008"/>
          <w:tab w:val="num" w:pos="360"/>
        </w:tabs>
        <w:spacing w:before="100" w:beforeAutospacing="1" w:after="100" w:afterAutospacing="1"/>
        <w:ind w:hanging="1008"/>
      </w:pPr>
      <w:r w:rsidRPr="00A854C7">
        <w:t>‘Birdsong in Messiaen’s Music and Prose’ (2007–10)</w:t>
      </w:r>
    </w:p>
    <w:p w14:paraId="56DF74A6" w14:textId="4437D777" w:rsidR="00635B66" w:rsidRDefault="008B08B0" w:rsidP="00A854C7">
      <w:pPr>
        <w:numPr>
          <w:ilvl w:val="0"/>
          <w:numId w:val="5"/>
        </w:numPr>
        <w:tabs>
          <w:tab w:val="clear" w:pos="1008"/>
          <w:tab w:val="num" w:pos="360"/>
        </w:tabs>
        <w:spacing w:before="100" w:beforeAutospacing="1" w:after="100" w:afterAutospacing="1"/>
        <w:ind w:right="-154" w:hanging="1008"/>
      </w:pPr>
      <w:r w:rsidRPr="00A854C7">
        <w:t>‘The Interaction and Evolution of the Music and Treatises of Olivier Messiaen’ (2003–06)</w:t>
      </w:r>
    </w:p>
    <w:p w14:paraId="557822FE" w14:textId="77777777" w:rsidR="00631686" w:rsidRPr="00A854C7" w:rsidRDefault="00631686" w:rsidP="0063168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i/>
        </w:rPr>
      </w:pPr>
      <w:r w:rsidRPr="00A854C7">
        <w:rPr>
          <w:i/>
        </w:rPr>
        <w:t>Sumitomoto Foundation</w:t>
      </w:r>
    </w:p>
    <w:p w14:paraId="7CE35C76" w14:textId="77777777" w:rsidR="00631686" w:rsidRPr="00A854C7" w:rsidRDefault="00631686" w:rsidP="00631686">
      <w:pPr>
        <w:widowControl w:val="0"/>
        <w:numPr>
          <w:ilvl w:val="0"/>
          <w:numId w:val="10"/>
        </w:numPr>
        <w:tabs>
          <w:tab w:val="clear" w:pos="288"/>
          <w:tab w:val="num" w:pos="360"/>
        </w:tabs>
        <w:autoSpaceDE w:val="0"/>
        <w:autoSpaceDN w:val="0"/>
        <w:adjustRightInd w:val="0"/>
        <w:spacing w:before="100" w:beforeAutospacing="1" w:after="100" w:afterAutospacing="1"/>
        <w:ind w:left="360" w:hanging="360"/>
      </w:pPr>
      <w:r w:rsidRPr="00A854C7">
        <w:t>‘Japanese Influence on Western European Art Music</w:t>
      </w:r>
      <w:r w:rsidRPr="00A854C7">
        <w:rPr>
          <w:rFonts w:eastAsia="SimSun"/>
        </w:rPr>
        <w:t>—</w:t>
      </w:r>
      <w:r w:rsidRPr="00A854C7">
        <w:t xml:space="preserve">A case study of Olivier Messiaen’s </w:t>
      </w:r>
      <w:r w:rsidRPr="00A854C7">
        <w:rPr>
          <w:rStyle w:val="Emphasis"/>
          <w:lang w:val="en"/>
        </w:rPr>
        <w:t>Sept haïkaï</w:t>
      </w:r>
      <w:r w:rsidRPr="00A854C7">
        <w:rPr>
          <w:rStyle w:val="Emphasis"/>
          <w:i w:val="0"/>
          <w:lang w:val="en"/>
        </w:rPr>
        <w:t xml:space="preserve">’ </w:t>
      </w:r>
      <w:r w:rsidRPr="00A854C7">
        <w:t>(2010–2011)</w:t>
      </w:r>
    </w:p>
    <w:p w14:paraId="28DE6A31" w14:textId="4C8A1F6B" w:rsidR="00631686" w:rsidRPr="00A854C7" w:rsidRDefault="00631686" w:rsidP="00631686">
      <w:pPr>
        <w:spacing w:before="100" w:beforeAutospacing="1" w:after="100" w:afterAutospacing="1"/>
        <w:rPr>
          <w:b/>
        </w:rPr>
      </w:pPr>
      <w:r w:rsidRPr="00A854C7">
        <w:rPr>
          <w:b/>
        </w:rPr>
        <w:t>Research Project (</w:t>
      </w:r>
      <w:r w:rsidR="006D387F">
        <w:rPr>
          <w:b/>
        </w:rPr>
        <w:t>Co-</w:t>
      </w:r>
      <w:r w:rsidR="006D387F">
        <w:rPr>
          <w:rFonts w:hint="eastAsia"/>
          <w:b/>
        </w:rPr>
        <w:t>i</w:t>
      </w:r>
      <w:r w:rsidRPr="00A854C7">
        <w:rPr>
          <w:b/>
        </w:rPr>
        <w:t>nvestigator)</w:t>
      </w:r>
    </w:p>
    <w:p w14:paraId="779C90A5" w14:textId="77777777" w:rsidR="00631686" w:rsidRPr="00DE3E21" w:rsidRDefault="00631686" w:rsidP="00631686">
      <w:pPr>
        <w:spacing w:before="100" w:beforeAutospacing="1" w:after="100" w:afterAutospacing="1"/>
        <w:rPr>
          <w:i/>
        </w:rPr>
      </w:pPr>
      <w:r w:rsidRPr="00DE3E21">
        <w:rPr>
          <w:i/>
        </w:rPr>
        <w:t>Eurasia-Pacific Uninet Project Grant</w:t>
      </w:r>
    </w:p>
    <w:p w14:paraId="749529BF" w14:textId="77777777" w:rsidR="007561A1" w:rsidRPr="00A7599C" w:rsidRDefault="007561A1" w:rsidP="007561A1">
      <w:pPr>
        <w:numPr>
          <w:ilvl w:val="0"/>
          <w:numId w:val="5"/>
        </w:numPr>
        <w:tabs>
          <w:tab w:val="clear" w:pos="1008"/>
          <w:tab w:val="num" w:pos="360"/>
        </w:tabs>
        <w:spacing w:before="100" w:beforeAutospacing="1" w:after="100" w:afterAutospacing="1"/>
        <w:ind w:left="360" w:hanging="360"/>
      </w:pPr>
      <w:r>
        <w:t>‘Circuitous Route: Transmission of compositional theory from Central Europe to China’; with Univ.-Prof. Dr. Gesine Schrö</w:t>
      </w:r>
      <w:r w:rsidRPr="00A7599C">
        <w:t>der</w:t>
      </w:r>
      <w:r>
        <w:t>,</w:t>
      </w:r>
      <w:r w:rsidRPr="00DE3E21">
        <w:t xml:space="preserve"> </w:t>
      </w:r>
      <w:r w:rsidRPr="00A7599C">
        <w:t>Universität für Musik und darstellende Kunst Wien</w:t>
      </w:r>
      <w:r>
        <w:t>, as Principal Investigator</w:t>
      </w:r>
    </w:p>
    <w:p w14:paraId="4C6608A5" w14:textId="6604E930" w:rsidR="00631686" w:rsidRPr="00A7599C" w:rsidRDefault="00631686" w:rsidP="007561A1">
      <w:pPr>
        <w:numPr>
          <w:ilvl w:val="0"/>
          <w:numId w:val="5"/>
        </w:numPr>
        <w:tabs>
          <w:tab w:val="clear" w:pos="1008"/>
          <w:tab w:val="num" w:pos="360"/>
        </w:tabs>
        <w:spacing w:before="100" w:beforeAutospacing="1" w:after="100" w:afterAutospacing="1"/>
        <w:ind w:left="360" w:hanging="360"/>
      </w:pPr>
      <w:r>
        <w:t xml:space="preserve">‘The </w:t>
      </w:r>
      <w:r w:rsidRPr="00A7599C">
        <w:t>Cultural Transfer of Central European Music Theory to China</w:t>
      </w:r>
      <w:r>
        <w:t>’ (2013–14); with Univ.-Prof. Dr. Gesine Schrö</w:t>
      </w:r>
      <w:r w:rsidRPr="00A7599C">
        <w:t>der</w:t>
      </w:r>
      <w:r>
        <w:t>,</w:t>
      </w:r>
      <w:r w:rsidRPr="00DE3E21">
        <w:t xml:space="preserve"> </w:t>
      </w:r>
      <w:r w:rsidRPr="00A7599C">
        <w:t>Universität für Musik und darstellende Kunst Wien</w:t>
      </w:r>
      <w:r>
        <w:t>, as Principal Investigator</w:t>
      </w:r>
    </w:p>
    <w:p w14:paraId="53DAB838" w14:textId="3E644773" w:rsidR="00254DE1" w:rsidRPr="00A854C7" w:rsidRDefault="00254DE1" w:rsidP="00A854C7">
      <w:pPr>
        <w:spacing w:before="100" w:beforeAutospacing="1" w:after="100" w:afterAutospacing="1"/>
        <w:rPr>
          <w:b/>
        </w:rPr>
      </w:pPr>
      <w:r w:rsidRPr="00A854C7">
        <w:rPr>
          <w:b/>
        </w:rPr>
        <w:t>P</w:t>
      </w:r>
      <w:r w:rsidR="00A5514D" w:rsidRPr="00A854C7">
        <w:rPr>
          <w:b/>
        </w:rPr>
        <w:t>ublication</w:t>
      </w:r>
      <w:r w:rsidR="00642DC2">
        <w:rPr>
          <w:rFonts w:hint="eastAsia"/>
          <w:b/>
        </w:rPr>
        <w:t xml:space="preserve"> (single-authored)</w:t>
      </w:r>
    </w:p>
    <w:p w14:paraId="7A8EBE16" w14:textId="69542AB5" w:rsidR="006B5979" w:rsidRPr="006B5979" w:rsidRDefault="006653F9" w:rsidP="006B597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-334"/>
        <w:rPr>
          <w:rFonts w:eastAsia="CERG_Chinese_Font"/>
          <w:i/>
        </w:rPr>
      </w:pPr>
      <w:r w:rsidRPr="006B5979">
        <w:rPr>
          <w:rFonts w:eastAsia="CERG_Chinese_Font"/>
        </w:rPr>
        <w:t xml:space="preserve"> </w:t>
      </w:r>
      <w:r w:rsidR="006B5979" w:rsidRPr="006B5979">
        <w:rPr>
          <w:rFonts w:eastAsia="CERG_Chinese_Font"/>
        </w:rPr>
        <w:t xml:space="preserve">‘“Mirroir fluide”: Messiaen, Debussy and Cyrano’s “Synaesthetic” Bird’, </w:t>
      </w:r>
      <w:r w:rsidR="006B5979" w:rsidRPr="006B5979">
        <w:rPr>
          <w:rFonts w:eastAsia="CERG_Chinese_Font"/>
          <w:i/>
        </w:rPr>
        <w:t>Music and Letter</w:t>
      </w:r>
      <w:r w:rsidR="006B5979" w:rsidRPr="006B5979">
        <w:rPr>
          <w:rFonts w:eastAsia="CERG_Chinese_Font"/>
        </w:rPr>
        <w:t xml:space="preserve"> (Oxford University Press) 95/4 (2014), </w:t>
      </w:r>
      <w:r w:rsidR="006B5979" w:rsidRPr="006B5979">
        <w:rPr>
          <w:rFonts w:cs="Lucida Sans Unicode"/>
        </w:rPr>
        <w:t>603–647.</w:t>
      </w:r>
    </w:p>
    <w:p w14:paraId="200B95B5" w14:textId="77777777" w:rsidR="006B5979" w:rsidRPr="006B5979" w:rsidRDefault="006D7F33" w:rsidP="006B597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-334"/>
        <w:rPr>
          <w:rFonts w:eastAsia="CERG_Chinese_Font"/>
          <w:i/>
        </w:rPr>
      </w:pPr>
      <w:r w:rsidRPr="006B5979">
        <w:t xml:space="preserve">‘Toward a Theory of Synaesthetic Composition: A Case Study of Messiaen’s Sound-colour and Bedazzlement’, </w:t>
      </w:r>
      <w:r w:rsidRPr="006B5979">
        <w:rPr>
          <w:i/>
          <w:iCs/>
        </w:rPr>
        <w:t>Rivista di Analisi e Teoria Musicale</w:t>
      </w:r>
      <w:r w:rsidRPr="006B5979">
        <w:t xml:space="preserve"> 19/1 (2013), 65–88.</w:t>
      </w:r>
    </w:p>
    <w:p w14:paraId="71B1F446" w14:textId="1D5DBAC9" w:rsidR="006B5979" w:rsidRPr="006B5979" w:rsidRDefault="006D7F33" w:rsidP="006B597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-334"/>
        <w:rPr>
          <w:rFonts w:eastAsia="CERG_Chinese_Font"/>
          <w:i/>
        </w:rPr>
      </w:pPr>
      <w:r w:rsidRPr="00A854C7">
        <w:rPr>
          <w:lang w:eastAsia="zh-CN"/>
        </w:rPr>
        <w:t xml:space="preserve">‘Culture as Reference in the “Gagaku” of Messiaen’s </w:t>
      </w:r>
      <w:r w:rsidRPr="006B5979">
        <w:rPr>
          <w:i/>
          <w:lang w:eastAsia="zh-CN"/>
        </w:rPr>
        <w:t>Sept Haïkaï’</w:t>
      </w:r>
      <w:r w:rsidRPr="00A854C7">
        <w:rPr>
          <w:lang w:eastAsia="zh-CN"/>
        </w:rPr>
        <w:t xml:space="preserve">, in Matjaz Barbo and Thomas Hochradner ed., </w:t>
      </w:r>
      <w:r w:rsidRPr="006B5979">
        <w:rPr>
          <w:i/>
          <w:lang w:eastAsia="zh-CN"/>
        </w:rPr>
        <w:t>Music and its Referential Systems</w:t>
      </w:r>
      <w:r w:rsidRPr="00A854C7">
        <w:rPr>
          <w:lang w:eastAsia="zh-CN"/>
        </w:rPr>
        <w:t xml:space="preserve"> (Wien: Hollitzer, 2011), </w:t>
      </w:r>
      <w:r w:rsidRPr="00A854C7">
        <w:t xml:space="preserve">177–200. </w:t>
      </w:r>
    </w:p>
    <w:p w14:paraId="7718A674" w14:textId="1563F315" w:rsidR="006B5979" w:rsidRPr="006B5979" w:rsidRDefault="0082202F" w:rsidP="006B597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-334"/>
        <w:rPr>
          <w:rStyle w:val="HTMLTypewriter"/>
          <w:rFonts w:ascii="Times New Roman" w:eastAsia="CERG_Chinese_Font" w:hAnsi="Times New Roman" w:cs="Times New Roman"/>
          <w:i/>
          <w:sz w:val="24"/>
          <w:szCs w:val="24"/>
        </w:rPr>
      </w:pPr>
      <w:r w:rsidRPr="006B5979">
        <w:rPr>
          <w:rStyle w:val="HTMLTypewriter"/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‘Plainchants as Coloured Time in Messiaen’s </w:t>
      </w:r>
      <w:r w:rsidRPr="006B5979">
        <w:rPr>
          <w:rStyle w:val="HTMLTypewriter"/>
          <w:rFonts w:ascii="Times New Roman" w:hAnsi="Times New Roman" w:cs="Times New Roman"/>
          <w:i/>
          <w:color w:val="000000"/>
          <w:sz w:val="24"/>
          <w:szCs w:val="24"/>
          <w:lang w:val="fr-CA"/>
        </w:rPr>
        <w:t>Couleurs de la cité céleste</w:t>
      </w:r>
      <w:r w:rsidRPr="006B5979">
        <w:rPr>
          <w:rStyle w:val="HTMLTypewriter"/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’, </w:t>
      </w:r>
      <w:r w:rsidRPr="006B5979">
        <w:rPr>
          <w:rStyle w:val="HTMLTypewriter"/>
          <w:rFonts w:ascii="Times New Roman" w:hAnsi="Times New Roman" w:cs="Times New Roman"/>
          <w:i/>
          <w:color w:val="000000"/>
          <w:sz w:val="24"/>
          <w:szCs w:val="24"/>
          <w:lang w:val="fr-CA"/>
        </w:rPr>
        <w:t>Tempo</w:t>
      </w:r>
      <w:r w:rsidRPr="006B5979">
        <w:rPr>
          <w:rStyle w:val="HTMLTypewriter"/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="006B5979">
        <w:rPr>
          <w:lang w:val="fr-CA"/>
        </w:rPr>
        <w:t xml:space="preserve">64/254 </w:t>
      </w:r>
      <w:r w:rsidR="00863AB8">
        <w:rPr>
          <w:lang w:val="fr-CA"/>
        </w:rPr>
        <w:t xml:space="preserve">(2010), </w:t>
      </w:r>
      <w:r w:rsidRPr="006B5979">
        <w:rPr>
          <w:lang w:val="fr-CA"/>
        </w:rPr>
        <w:t>20–37</w:t>
      </w:r>
      <w:r w:rsidRPr="006B5979">
        <w:rPr>
          <w:rStyle w:val="HTMLTypewriter"/>
          <w:rFonts w:ascii="Times New Roman" w:hAnsi="Times New Roman" w:cs="Times New Roman"/>
          <w:color w:val="000000"/>
          <w:sz w:val="24"/>
          <w:szCs w:val="24"/>
          <w:lang w:val="fr-CA"/>
        </w:rPr>
        <w:t>.</w:t>
      </w:r>
    </w:p>
    <w:p w14:paraId="478C5CCA" w14:textId="6E9B9DE9" w:rsidR="0082202F" w:rsidRPr="006B5979" w:rsidRDefault="0082202F" w:rsidP="006B597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-334"/>
        <w:rPr>
          <w:rFonts w:eastAsia="CERG_Chinese_Font"/>
          <w:i/>
        </w:rPr>
      </w:pPr>
      <w:r w:rsidRPr="00A854C7">
        <w:t xml:space="preserve">‘Buddhist Temple, Shinto Shrine and the Invisible God of </w:t>
      </w:r>
      <w:r w:rsidRPr="006B5979">
        <w:rPr>
          <w:i/>
        </w:rPr>
        <w:t>Sept haïkaï</w:t>
      </w:r>
      <w:r w:rsidRPr="00A854C7">
        <w:t xml:space="preserve">’, in Andrew Shenton ed., </w:t>
      </w:r>
      <w:r w:rsidRPr="006B5979">
        <w:rPr>
          <w:i/>
        </w:rPr>
        <w:t>Messiaen the Theologian</w:t>
      </w:r>
      <w:r w:rsidR="006B5979">
        <w:t xml:space="preserve"> (Hants: Ashgate, 2010), </w:t>
      </w:r>
      <w:r w:rsidRPr="00A854C7">
        <w:t>241–61.</w:t>
      </w:r>
    </w:p>
    <w:p w14:paraId="420942D7" w14:textId="2815D9E0" w:rsidR="006B5979" w:rsidRPr="006B5979" w:rsidRDefault="006653F9" w:rsidP="006B597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-334"/>
      </w:pPr>
      <w:r w:rsidRPr="006B5979">
        <w:rPr>
          <w:color w:val="000000"/>
        </w:rPr>
        <w:lastRenderedPageBreak/>
        <w:t xml:space="preserve"> </w:t>
      </w:r>
      <w:r w:rsidR="006B5979" w:rsidRPr="006B5979">
        <w:rPr>
          <w:color w:val="000000"/>
        </w:rPr>
        <w:t xml:space="preserve">‘Neumes and Greek rhythms: The breakthrough in Messiaen’s Birdsong’, </w:t>
      </w:r>
      <w:r w:rsidR="006B5979" w:rsidRPr="006B5979">
        <w:rPr>
          <w:i/>
          <w:color w:val="000000"/>
        </w:rPr>
        <w:t>Acta Musicologica</w:t>
      </w:r>
      <w:r w:rsidR="006B5979" w:rsidRPr="006B5979">
        <w:rPr>
          <w:rFonts w:eastAsia="SimSun"/>
          <w:color w:val="000000"/>
        </w:rPr>
        <w:t xml:space="preserve">, Vol. </w:t>
      </w:r>
      <w:r w:rsidR="006B5979" w:rsidRPr="006B5979">
        <w:rPr>
          <w:color w:val="000000"/>
        </w:rPr>
        <w:t>80</w:t>
      </w:r>
      <w:r w:rsidR="006B5979" w:rsidRPr="006B5979">
        <w:rPr>
          <w:rFonts w:eastAsia="SimSun"/>
          <w:color w:val="000000"/>
        </w:rPr>
        <w:t xml:space="preserve">, No. </w:t>
      </w:r>
      <w:r w:rsidR="006B5979" w:rsidRPr="006B5979">
        <w:rPr>
          <w:color w:val="000000"/>
        </w:rPr>
        <w:t>1 (2008)</w:t>
      </w:r>
      <w:r w:rsidR="006B5979" w:rsidRPr="006B5979">
        <w:rPr>
          <w:rFonts w:eastAsia="SimSun"/>
          <w:color w:val="000000"/>
        </w:rPr>
        <w:t>,</w:t>
      </w:r>
      <w:r w:rsidR="006B5979" w:rsidRPr="006B5979">
        <w:rPr>
          <w:color w:val="000000"/>
        </w:rPr>
        <w:t xml:space="preserve"> 1</w:t>
      </w:r>
      <w:r w:rsidR="006B5979" w:rsidRPr="006B5979">
        <w:rPr>
          <w:color w:val="000000"/>
          <w:lang w:val="en-AU"/>
        </w:rPr>
        <w:t>–</w:t>
      </w:r>
      <w:r w:rsidR="006B5979" w:rsidRPr="006B5979">
        <w:rPr>
          <w:color w:val="000000"/>
        </w:rPr>
        <w:t>32.</w:t>
      </w:r>
    </w:p>
    <w:p w14:paraId="082143CB" w14:textId="77777777" w:rsidR="006B5979" w:rsidRDefault="006B5979" w:rsidP="006B597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-334"/>
      </w:pPr>
      <w:r w:rsidRPr="006B5979">
        <w:t xml:space="preserve">‘Symmetrical permutation, the twelve tones and Messiaen’s </w:t>
      </w:r>
      <w:r w:rsidRPr="006B5979">
        <w:rPr>
          <w:i/>
        </w:rPr>
        <w:t>Catalogue d’oiseaux</w:t>
      </w:r>
      <w:r w:rsidRPr="006B5979">
        <w:t xml:space="preserve">’, </w:t>
      </w:r>
      <w:r w:rsidRPr="006B5979">
        <w:rPr>
          <w:i/>
        </w:rPr>
        <w:t>Perspective of New Music</w:t>
      </w:r>
      <w:r w:rsidRPr="006B5979">
        <w:t xml:space="preserve"> 45/1 (2007), 110–36.</w:t>
      </w:r>
    </w:p>
    <w:p w14:paraId="7D1D21DB" w14:textId="78458073" w:rsidR="006B5979" w:rsidRDefault="006B5979" w:rsidP="006B597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-334"/>
      </w:pPr>
      <w:r w:rsidRPr="006B5979">
        <w:t>‘Composing with Pre-composed Chords in the Finale of</w:t>
      </w:r>
      <w:r w:rsidRPr="006B5979">
        <w:rPr>
          <w:i/>
        </w:rPr>
        <w:t xml:space="preserve"> Et exspecto resurrectionem mortuorum</w:t>
      </w:r>
      <w:r w:rsidRPr="006B5979">
        <w:t xml:space="preserve">’, </w:t>
      </w:r>
      <w:r w:rsidRPr="006B5979">
        <w:rPr>
          <w:i/>
        </w:rPr>
        <w:t xml:space="preserve">Revue de </w:t>
      </w:r>
      <w:r>
        <w:rPr>
          <w:i/>
        </w:rPr>
        <w:t>musicology</w:t>
      </w:r>
      <w:r>
        <w:t xml:space="preserve"> 90/1 (2004), </w:t>
      </w:r>
      <w:r w:rsidRPr="006B5979">
        <w:t>115–132.</w:t>
      </w:r>
    </w:p>
    <w:p w14:paraId="203B5D52" w14:textId="77777777" w:rsidR="006B5979" w:rsidRDefault="0012290B" w:rsidP="006B5979">
      <w:pPr>
        <w:pStyle w:val="ListParagraph"/>
        <w:numPr>
          <w:ilvl w:val="0"/>
          <w:numId w:val="19"/>
        </w:numPr>
        <w:spacing w:line="276" w:lineRule="auto"/>
      </w:pPr>
      <w:r w:rsidRPr="006B5979">
        <w:t xml:space="preserve">‘Rediscovering Messiaen’s Invented Chords’, </w:t>
      </w:r>
      <w:r w:rsidRPr="006B5979">
        <w:rPr>
          <w:i/>
        </w:rPr>
        <w:t>Acta Musicologica</w:t>
      </w:r>
      <w:r w:rsidR="00745DDB" w:rsidRPr="006B5979">
        <w:t xml:space="preserve"> </w:t>
      </w:r>
      <w:r w:rsidRPr="006B5979">
        <w:t>75</w:t>
      </w:r>
      <w:r w:rsidR="00745DDB" w:rsidRPr="006B5979">
        <w:t>/</w:t>
      </w:r>
      <w:r w:rsidRPr="006B5979">
        <w:t>1 (2003), 85–105.</w:t>
      </w:r>
    </w:p>
    <w:p w14:paraId="4F2B22F8" w14:textId="2077D76D" w:rsidR="00A854C7" w:rsidRPr="006B5979" w:rsidRDefault="00254DE1" w:rsidP="006B5979">
      <w:pPr>
        <w:pStyle w:val="ListParagraph"/>
        <w:numPr>
          <w:ilvl w:val="0"/>
          <w:numId w:val="19"/>
        </w:numPr>
        <w:spacing w:line="276" w:lineRule="auto"/>
      </w:pPr>
      <w:r w:rsidRPr="006B5979">
        <w:t xml:space="preserve">‘Messiaen’s Triadic Colouration: Modes as Interversion’, </w:t>
      </w:r>
      <w:r w:rsidRPr="006B5979">
        <w:rPr>
          <w:i/>
        </w:rPr>
        <w:t>Music Analysis</w:t>
      </w:r>
      <w:r w:rsidR="00745DDB" w:rsidRPr="006B5979">
        <w:t xml:space="preserve"> </w:t>
      </w:r>
      <w:r w:rsidRPr="006B5979">
        <w:t>21</w:t>
      </w:r>
      <w:r w:rsidR="00745DDB" w:rsidRPr="006B5979">
        <w:t>/</w:t>
      </w:r>
      <w:r w:rsidRPr="006B5979">
        <w:t>1 (2002), 53</w:t>
      </w:r>
      <w:r w:rsidR="00156E93" w:rsidRPr="006B5979">
        <w:t>–</w:t>
      </w:r>
      <w:r w:rsidRPr="006B5979">
        <w:t>84.</w:t>
      </w:r>
    </w:p>
    <w:p w14:paraId="3C1DC764" w14:textId="77777777" w:rsidR="002A7BFC" w:rsidRPr="00A854C7" w:rsidRDefault="002A7BFC" w:rsidP="00A854C7">
      <w:pPr>
        <w:spacing w:before="100" w:beforeAutospacing="1" w:after="100" w:afterAutospacing="1"/>
        <w:ind w:right="-94"/>
        <w:rPr>
          <w:b/>
        </w:rPr>
      </w:pPr>
      <w:r w:rsidRPr="00A854C7">
        <w:rPr>
          <w:b/>
        </w:rPr>
        <w:t>A</w:t>
      </w:r>
      <w:r w:rsidR="00A5514D" w:rsidRPr="00A854C7">
        <w:rPr>
          <w:b/>
        </w:rPr>
        <w:t>ward</w:t>
      </w:r>
    </w:p>
    <w:p w14:paraId="6572BC7D" w14:textId="321BABA0" w:rsidR="007561A1" w:rsidRDefault="006D387F" w:rsidP="00A854C7">
      <w:pPr>
        <w:numPr>
          <w:ilvl w:val="0"/>
          <w:numId w:val="3"/>
        </w:numPr>
        <w:tabs>
          <w:tab w:val="clear" w:pos="1008"/>
          <w:tab w:val="num" w:pos="360"/>
        </w:tabs>
        <w:spacing w:before="100" w:beforeAutospacing="1" w:after="100" w:afterAutospacing="1"/>
        <w:ind w:left="360" w:hanging="360"/>
      </w:pPr>
      <w:r>
        <w:t>Supervis</w:t>
      </w:r>
      <w:r>
        <w:rPr>
          <w:rFonts w:hint="eastAsia"/>
        </w:rPr>
        <w:t>ing</w:t>
      </w:r>
      <w:r w:rsidR="007561A1">
        <w:t xml:space="preserve"> two Hong Kong PhD Fellows (2013</w:t>
      </w:r>
      <w:r w:rsidR="007561A1" w:rsidRPr="00A854C7">
        <w:t>–</w:t>
      </w:r>
      <w:r w:rsidR="007561A1">
        <w:t>2019)</w:t>
      </w:r>
    </w:p>
    <w:p w14:paraId="5D770E5C" w14:textId="0EA01D65" w:rsidR="0012290B" w:rsidRPr="00A854C7" w:rsidRDefault="0012290B" w:rsidP="00A854C7">
      <w:pPr>
        <w:numPr>
          <w:ilvl w:val="0"/>
          <w:numId w:val="3"/>
        </w:numPr>
        <w:tabs>
          <w:tab w:val="clear" w:pos="1008"/>
          <w:tab w:val="num" w:pos="360"/>
        </w:tabs>
        <w:spacing w:before="100" w:beforeAutospacing="1" w:after="100" w:afterAutospacing="1"/>
        <w:ind w:left="360" w:hanging="360"/>
      </w:pPr>
      <w:r w:rsidRPr="00A854C7">
        <w:t>Research Excellence Award (2008</w:t>
      </w:r>
      <w:r w:rsidR="00072D17">
        <w:rPr>
          <w:rFonts w:hint="eastAsia"/>
        </w:rPr>
        <w:t xml:space="preserve"> &amp; 2015</w:t>
      </w:r>
      <w:r w:rsidRPr="00A854C7">
        <w:t>)</w:t>
      </w:r>
    </w:p>
    <w:p w14:paraId="3B6EC0C1" w14:textId="77777777" w:rsidR="00A64401" w:rsidRPr="00A854C7" w:rsidRDefault="00A64401" w:rsidP="00A854C7">
      <w:pPr>
        <w:numPr>
          <w:ilvl w:val="0"/>
          <w:numId w:val="3"/>
        </w:numPr>
        <w:tabs>
          <w:tab w:val="clear" w:pos="1008"/>
          <w:tab w:val="num" w:pos="360"/>
        </w:tabs>
        <w:spacing w:before="100" w:beforeAutospacing="1" w:after="100" w:afterAutospacing="1"/>
        <w:ind w:left="360" w:hanging="360"/>
      </w:pPr>
      <w:r w:rsidRPr="00A854C7">
        <w:t>Vice-Chancellor’s Exemplary Teaching Award, nominee (</w:t>
      </w:r>
      <w:r w:rsidR="00E942E9" w:rsidRPr="00A854C7">
        <w:t>2003</w:t>
      </w:r>
      <w:r w:rsidR="002F41AC" w:rsidRPr="00A854C7">
        <w:t>,</w:t>
      </w:r>
      <w:r w:rsidR="00E942E9" w:rsidRPr="00A854C7">
        <w:t xml:space="preserve"> </w:t>
      </w:r>
      <w:r w:rsidRPr="00A854C7">
        <w:t>2007</w:t>
      </w:r>
      <w:r w:rsidR="002F41AC" w:rsidRPr="00A854C7">
        <w:t xml:space="preserve"> and 2009</w:t>
      </w:r>
      <w:r w:rsidRPr="00A854C7">
        <w:t>)</w:t>
      </w:r>
    </w:p>
    <w:p w14:paraId="22E58415" w14:textId="77777777" w:rsidR="00A64401" w:rsidRPr="00A854C7" w:rsidRDefault="00A64401" w:rsidP="00A854C7">
      <w:pPr>
        <w:numPr>
          <w:ilvl w:val="0"/>
          <w:numId w:val="3"/>
        </w:numPr>
        <w:tabs>
          <w:tab w:val="clear" w:pos="1008"/>
          <w:tab w:val="num" w:pos="360"/>
        </w:tabs>
        <w:spacing w:before="100" w:beforeAutospacing="1" w:after="100" w:afterAutospacing="1"/>
        <w:ind w:left="360" w:hanging="360"/>
      </w:pPr>
      <w:r w:rsidRPr="00A854C7">
        <w:t>Innovative Teaching Award (2000)</w:t>
      </w:r>
    </w:p>
    <w:sectPr w:rsidR="00A64401" w:rsidRPr="00A854C7" w:rsidSect="00A854C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2405A" w14:textId="77777777" w:rsidR="004325AE" w:rsidRDefault="004325AE" w:rsidP="00635B66">
      <w:r>
        <w:separator/>
      </w:r>
    </w:p>
  </w:endnote>
  <w:endnote w:type="continuationSeparator" w:id="0">
    <w:p w14:paraId="78348683" w14:textId="77777777" w:rsidR="004325AE" w:rsidRDefault="004325AE" w:rsidP="0063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RG_Chinese_Fon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B6F15" w14:textId="77777777" w:rsidR="004325AE" w:rsidRDefault="004325AE" w:rsidP="00635B66">
      <w:r>
        <w:separator/>
      </w:r>
    </w:p>
  </w:footnote>
  <w:footnote w:type="continuationSeparator" w:id="0">
    <w:p w14:paraId="23FBCF23" w14:textId="77777777" w:rsidR="004325AE" w:rsidRDefault="004325AE" w:rsidP="00635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D28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2169E8"/>
    <w:multiLevelType w:val="multilevel"/>
    <w:tmpl w:val="B35ED1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04A3B"/>
    <w:multiLevelType w:val="hybridMultilevel"/>
    <w:tmpl w:val="DCBCDCE0"/>
    <w:lvl w:ilvl="0" w:tplc="9050F9FC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A36978"/>
    <w:multiLevelType w:val="hybridMultilevel"/>
    <w:tmpl w:val="F15859C4"/>
    <w:lvl w:ilvl="0" w:tplc="9050F9FC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FF5DE7"/>
    <w:multiLevelType w:val="hybridMultilevel"/>
    <w:tmpl w:val="8570B4B0"/>
    <w:lvl w:ilvl="0" w:tplc="11FC431A">
      <w:start w:val="1"/>
      <w:numFmt w:val="bullet"/>
      <w:lvlText w:val=""/>
      <w:lvlJc w:val="left"/>
      <w:pPr>
        <w:tabs>
          <w:tab w:val="num" w:pos="1008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3058E0"/>
    <w:multiLevelType w:val="hybridMultilevel"/>
    <w:tmpl w:val="B35ED1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36671"/>
    <w:multiLevelType w:val="hybridMultilevel"/>
    <w:tmpl w:val="A5343868"/>
    <w:lvl w:ilvl="0" w:tplc="499C7A1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75D4C"/>
    <w:multiLevelType w:val="hybridMultilevel"/>
    <w:tmpl w:val="06AC2E62"/>
    <w:lvl w:ilvl="0" w:tplc="9050F9FC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D064CA"/>
    <w:multiLevelType w:val="hybridMultilevel"/>
    <w:tmpl w:val="BAE0AD86"/>
    <w:lvl w:ilvl="0" w:tplc="FB406BBE">
      <w:start w:val="1"/>
      <w:numFmt w:val="bullet"/>
      <w:lvlText w:val=""/>
      <w:lvlJc w:val="left"/>
      <w:pPr>
        <w:tabs>
          <w:tab w:val="num" w:pos="1234"/>
        </w:tabs>
        <w:ind w:left="123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90"/>
        </w:tabs>
        <w:ind w:left="5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10"/>
        </w:tabs>
        <w:ind w:left="6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30"/>
        </w:tabs>
        <w:ind w:left="7430" w:hanging="360"/>
      </w:pPr>
      <w:rPr>
        <w:rFonts w:ascii="Wingdings" w:hAnsi="Wingdings" w:hint="default"/>
      </w:rPr>
    </w:lvl>
  </w:abstractNum>
  <w:abstractNum w:abstractNumId="9">
    <w:nsid w:val="50CD1277"/>
    <w:multiLevelType w:val="hybridMultilevel"/>
    <w:tmpl w:val="0102F69E"/>
    <w:lvl w:ilvl="0" w:tplc="058417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8C62AE"/>
    <w:multiLevelType w:val="hybridMultilevel"/>
    <w:tmpl w:val="12A6C816"/>
    <w:lvl w:ilvl="0" w:tplc="058417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53421F"/>
    <w:multiLevelType w:val="hybridMultilevel"/>
    <w:tmpl w:val="D9BCBF8C"/>
    <w:lvl w:ilvl="0" w:tplc="9050F9FC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4E05CC"/>
    <w:multiLevelType w:val="multilevel"/>
    <w:tmpl w:val="5200355A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753B13"/>
    <w:multiLevelType w:val="hybridMultilevel"/>
    <w:tmpl w:val="1FCA05D2"/>
    <w:lvl w:ilvl="0" w:tplc="058417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9F7EBA"/>
    <w:multiLevelType w:val="hybridMultilevel"/>
    <w:tmpl w:val="D85A8A7E"/>
    <w:lvl w:ilvl="0" w:tplc="9050F9FC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6A4A6A88"/>
    <w:multiLevelType w:val="hybridMultilevel"/>
    <w:tmpl w:val="60006486"/>
    <w:lvl w:ilvl="0" w:tplc="1116F816">
      <w:start w:val="1"/>
      <w:numFmt w:val="bullet"/>
      <w:lvlText w:val=""/>
      <w:lvlJc w:val="left"/>
      <w:pPr>
        <w:tabs>
          <w:tab w:val="num" w:pos="1008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234F1F"/>
    <w:multiLevelType w:val="hybridMultilevel"/>
    <w:tmpl w:val="5200355A"/>
    <w:lvl w:ilvl="0" w:tplc="9050F9FC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DF4FDE"/>
    <w:multiLevelType w:val="hybridMultilevel"/>
    <w:tmpl w:val="9342DA82"/>
    <w:lvl w:ilvl="0" w:tplc="058417A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2C0FE5"/>
    <w:multiLevelType w:val="multilevel"/>
    <w:tmpl w:val="5200355A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0"/>
  </w:num>
  <w:num w:numId="5">
    <w:abstractNumId w:val="7"/>
  </w:num>
  <w:num w:numId="6">
    <w:abstractNumId w:val="11"/>
  </w:num>
  <w:num w:numId="7">
    <w:abstractNumId w:val="16"/>
  </w:num>
  <w:num w:numId="8">
    <w:abstractNumId w:val="2"/>
  </w:num>
  <w:num w:numId="9">
    <w:abstractNumId w:val="8"/>
  </w:num>
  <w:num w:numId="10">
    <w:abstractNumId w:val="14"/>
  </w:num>
  <w:num w:numId="11">
    <w:abstractNumId w:val="0"/>
  </w:num>
  <w:num w:numId="12">
    <w:abstractNumId w:val="5"/>
  </w:num>
  <w:num w:numId="13">
    <w:abstractNumId w:val="1"/>
  </w:num>
  <w:num w:numId="14">
    <w:abstractNumId w:val="6"/>
  </w:num>
  <w:num w:numId="15">
    <w:abstractNumId w:val="17"/>
  </w:num>
  <w:num w:numId="16">
    <w:abstractNumId w:val="18"/>
  </w:num>
  <w:num w:numId="17">
    <w:abstractNumId w:val="15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3A"/>
    <w:rsid w:val="0004613A"/>
    <w:rsid w:val="00072D17"/>
    <w:rsid w:val="00073649"/>
    <w:rsid w:val="00097017"/>
    <w:rsid w:val="000B00B1"/>
    <w:rsid w:val="000F65F2"/>
    <w:rsid w:val="0010519D"/>
    <w:rsid w:val="0012290B"/>
    <w:rsid w:val="00156E93"/>
    <w:rsid w:val="00167E2D"/>
    <w:rsid w:val="001D1ED1"/>
    <w:rsid w:val="001D65E9"/>
    <w:rsid w:val="002242FC"/>
    <w:rsid w:val="00254DE1"/>
    <w:rsid w:val="00267139"/>
    <w:rsid w:val="002A3619"/>
    <w:rsid w:val="002A7BFC"/>
    <w:rsid w:val="002F41AC"/>
    <w:rsid w:val="00367094"/>
    <w:rsid w:val="003673F0"/>
    <w:rsid w:val="003C50B5"/>
    <w:rsid w:val="003F6F63"/>
    <w:rsid w:val="004222EA"/>
    <w:rsid w:val="004325AE"/>
    <w:rsid w:val="00443496"/>
    <w:rsid w:val="004714EB"/>
    <w:rsid w:val="004E6973"/>
    <w:rsid w:val="005B3F4E"/>
    <w:rsid w:val="005F6981"/>
    <w:rsid w:val="00631686"/>
    <w:rsid w:val="00635B66"/>
    <w:rsid w:val="00642DC2"/>
    <w:rsid w:val="006653F9"/>
    <w:rsid w:val="006B5979"/>
    <w:rsid w:val="006D387F"/>
    <w:rsid w:val="006D7F33"/>
    <w:rsid w:val="00712905"/>
    <w:rsid w:val="00722FB5"/>
    <w:rsid w:val="00737C9B"/>
    <w:rsid w:val="00745DDB"/>
    <w:rsid w:val="007561A1"/>
    <w:rsid w:val="00785D8D"/>
    <w:rsid w:val="008219B9"/>
    <w:rsid w:val="0082202F"/>
    <w:rsid w:val="00833516"/>
    <w:rsid w:val="00863AB8"/>
    <w:rsid w:val="008A79A6"/>
    <w:rsid w:val="008B08B0"/>
    <w:rsid w:val="008F11DD"/>
    <w:rsid w:val="00A02697"/>
    <w:rsid w:val="00A53689"/>
    <w:rsid w:val="00A5514D"/>
    <w:rsid w:val="00A64401"/>
    <w:rsid w:val="00A72F54"/>
    <w:rsid w:val="00A821E1"/>
    <w:rsid w:val="00A854C7"/>
    <w:rsid w:val="00AA1833"/>
    <w:rsid w:val="00AD31D2"/>
    <w:rsid w:val="00AD6FB2"/>
    <w:rsid w:val="00AE4992"/>
    <w:rsid w:val="00B11E9A"/>
    <w:rsid w:val="00B301B6"/>
    <w:rsid w:val="00BE59B3"/>
    <w:rsid w:val="00C946B0"/>
    <w:rsid w:val="00CE688A"/>
    <w:rsid w:val="00D11FB6"/>
    <w:rsid w:val="00D6202B"/>
    <w:rsid w:val="00D72214"/>
    <w:rsid w:val="00DA7156"/>
    <w:rsid w:val="00DD5CD6"/>
    <w:rsid w:val="00DE3E21"/>
    <w:rsid w:val="00E006B8"/>
    <w:rsid w:val="00E034DB"/>
    <w:rsid w:val="00E942E9"/>
    <w:rsid w:val="00F45076"/>
    <w:rsid w:val="00F7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1B5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A55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styleId="HTMLTypewriter">
    <w:name w:val="HTML Typewriter"/>
    <w:rsid w:val="00A5514D"/>
    <w:rPr>
      <w:rFonts w:ascii="Courier New" w:eastAsia="新細明體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6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35B66"/>
    <w:rPr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635B6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35B66"/>
    <w:rPr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5B66"/>
    <w:rPr>
      <w:rFonts w:ascii="Tahoma" w:hAnsi="Tahoma" w:cs="Tahoma"/>
      <w:sz w:val="16"/>
      <w:szCs w:val="16"/>
      <w:lang w:eastAsia="zh-TW"/>
    </w:rPr>
  </w:style>
  <w:style w:type="character" w:styleId="Emphasis">
    <w:name w:val="Emphasis"/>
    <w:qFormat/>
    <w:rsid w:val="00AE4992"/>
    <w:rPr>
      <w:i/>
      <w:iCs/>
    </w:rPr>
  </w:style>
  <w:style w:type="paragraph" w:styleId="ListParagraph">
    <w:name w:val="List Paragraph"/>
    <w:basedOn w:val="Normal"/>
    <w:uiPriority w:val="34"/>
    <w:qFormat/>
    <w:rsid w:val="006B5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A55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styleId="HTMLTypewriter">
    <w:name w:val="HTML Typewriter"/>
    <w:rsid w:val="00A5514D"/>
    <w:rPr>
      <w:rFonts w:ascii="Courier New" w:eastAsia="新細明體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6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35B66"/>
    <w:rPr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635B6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35B66"/>
    <w:rPr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5B66"/>
    <w:rPr>
      <w:rFonts w:ascii="Tahoma" w:hAnsi="Tahoma" w:cs="Tahoma"/>
      <w:sz w:val="16"/>
      <w:szCs w:val="16"/>
      <w:lang w:eastAsia="zh-TW"/>
    </w:rPr>
  </w:style>
  <w:style w:type="character" w:styleId="Emphasis">
    <w:name w:val="Emphasis"/>
    <w:qFormat/>
    <w:rsid w:val="00AE4992"/>
    <w:rPr>
      <w:i/>
      <w:iCs/>
    </w:rPr>
  </w:style>
  <w:style w:type="paragraph" w:styleId="ListParagraph">
    <w:name w:val="List Paragraph"/>
    <w:basedOn w:val="Normal"/>
    <w:uiPriority w:val="34"/>
    <w:qFormat/>
    <w:rsid w:val="006B5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025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75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983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37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42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46168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79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5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5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CHEONG WAI-LING</vt:lpstr>
    </vt:vector>
  </TitlesOfParts>
  <Company>CUHK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CHEONG WAI-LING</dc:title>
  <dc:creator>cwl</dc:creator>
  <cp:lastModifiedBy>F</cp:lastModifiedBy>
  <cp:revision>2</cp:revision>
  <cp:lastPrinted>2011-10-09T23:59:00Z</cp:lastPrinted>
  <dcterms:created xsi:type="dcterms:W3CDTF">2016-04-06T03:55:00Z</dcterms:created>
  <dcterms:modified xsi:type="dcterms:W3CDTF">2016-04-06T03:55:00Z</dcterms:modified>
</cp:coreProperties>
</file>